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120"/>
      </w:pPr>
      <w:r>
        <w:rPr>
          <w:rFonts w:ascii="Arial" w:cs="Arial" w:eastAsia="Arial" w:hAnsi="Arial"/>
          <w:b/>
          <w:bCs/>
          <w:color w:val="1C2B2B"/>
          <w:sz w:val="40"/>
          <w:szCs w:val="40"/>
        </w:rPr>
        <w:t xml:space="preserve">Cybersecurity and Online Safety: Year 6 Computing lesson plan</w:t>
      </w:r>
    </w:p>
    <w:p>
      <w:pPr>
        <w:spacing w:after="280"/>
      </w:pPr>
      <w:r>
        <w:rPr>
          <w:rFonts w:ascii="Arial" w:cs="Arial" w:eastAsia="Arial" w:hAnsi="Arial"/>
          <w:color w:val="6B8080"/>
          <w:sz w:val="22"/>
          <w:szCs w:val="22"/>
        </w:rPr>
        <w:t xml:space="preserve">KS2 · 60 minutes · National Curriculum: Computing KS2 — use technology safely, respectfully and responsibly; recognise acceptable/unacceptable behaviour; identify a range of ways to report concerns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rPr>
          <w:tblHeader/>
        </w:trPr>
        <w:tc>
          <w:tcPr>
            <w:tcW w:type="pct" w:w="34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Class</w:t>
            </w:r>
          </w:p>
        </w:tc>
        <w:tc>
          <w:tcPr>
            <w:tcW w:type="pct" w:w="33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Date</w:t>
            </w:r>
          </w:p>
        </w:tc>
        <w:tc>
          <w:tcPr>
            <w:tcW w:type="pct" w:w="33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Adults in the room</w:t>
            </w:r>
          </w:p>
        </w:tc>
      </w:tr>
      <w:tr>
        <w:trPr>
          <w:tblHeader w:val="false"/>
        </w:trPr>
        <w:tc>
          <w:tcPr>
            <w:tcW w:type="pct" w:w="34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color w:val="1C2B2B"/>
                <w:sz w:val="20"/>
                <w:szCs w:val="20"/>
              </w:rPr>
              <w:t xml:space="preserve"/>
            </w:r>
          </w:p>
        </w:tc>
        <w:tc>
          <w:tcPr>
            <w:tcW w:type="pct" w:w="33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color w:val="1C2B2B"/>
                <w:sz w:val="20"/>
                <w:szCs w:val="20"/>
              </w:rPr>
              <w:t xml:space="preserve"/>
            </w:r>
          </w:p>
        </w:tc>
        <w:tc>
          <w:tcPr>
            <w:tcW w:type="pct" w:w="33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color w:val="1C2B2B"/>
                <w:sz w:val="20"/>
                <w:szCs w:val="20"/>
              </w:rPr>
              <w:t xml:space="preserve"/>
            </w:r>
          </w:p>
        </w:tc>
      </w:tr>
    </w:tbl>
    <w:p>
      <w:pPr>
        <w:pStyle w:val="Heading2"/>
        <w:spacing w:before="280" w:after="120"/>
      </w:pPr>
      <w:r>
        <w:rPr>
          <w:rFonts w:ascii="Arial" w:cs="Arial" w:eastAsia="Arial" w:hAnsi="Arial"/>
          <w:b/>
          <w:bCs/>
          <w:color w:val="4A7C6F"/>
          <w:sz w:val="28"/>
          <w:szCs w:val="28"/>
        </w:rPr>
        <w:t xml:space="preserve">Overview</w:t>
      </w:r>
    </w:p>
    <w:p>
      <w:pPr>
        <w:spacing w:after="14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Pupils develop a sophisticated understanding of online safety and cybersecurity, moving beyond basic rules to understand how threats work and how to defend against them. They explore phishing, malware, strong passwords, two-factor authentication, and digital footprints, developing the critical thinking skills needed to stay safe in an increasingly digital world.</w:t>
      </w:r>
    </w:p>
    <w:p>
      <w:pPr>
        <w:pStyle w:val="Heading2"/>
        <w:spacing w:before="280" w:after="120"/>
      </w:pPr>
      <w:r>
        <w:rPr>
          <w:rFonts w:ascii="Arial" w:cs="Arial" w:eastAsia="Arial" w:hAnsi="Arial"/>
          <w:b/>
          <w:bCs/>
          <w:color w:val="4A7C6F"/>
          <w:sz w:val="28"/>
          <w:szCs w:val="28"/>
        </w:rPr>
        <w:t xml:space="preserve">Learning objectives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Explain common cybersecurity threats including phishing and malware.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Understand what makes a password strong and why two-factor authentication adds security.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Describe what a digital footprint is and how to manage it responsibly.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Evaluate online information critically and identify potential risks.</w:t>
      </w:r>
    </w:p>
    <w:p>
      <w:pPr>
        <w:pStyle w:val="Heading2"/>
        <w:spacing w:before="280" w:after="120"/>
      </w:pPr>
      <w:r>
        <w:rPr>
          <w:rFonts w:ascii="Arial" w:cs="Arial" w:eastAsia="Arial" w:hAnsi="Arial"/>
          <w:b/>
          <w:bCs/>
          <w:color w:val="4A7C6F"/>
          <w:sz w:val="28"/>
          <w:szCs w:val="28"/>
        </w:rPr>
        <w:t xml:space="preserve">Prior knowledge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KS1/KS2 online safety: basic rules around personal information and trusted adults.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Year 4 Computing: understanding of networks and how email works.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Year 5 Computing: how the internet works — data packets and servers.</w:t>
      </w:r>
    </w:p>
    <w:p>
      <w:pPr>
        <w:pStyle w:val="Heading2"/>
        <w:spacing w:before="280" w:after="120"/>
      </w:pPr>
      <w:r>
        <w:rPr>
          <w:rFonts w:ascii="Arial" w:cs="Arial" w:eastAsia="Arial" w:hAnsi="Arial"/>
          <w:b/>
          <w:bCs/>
          <w:color w:val="4A7C6F"/>
          <w:sz w:val="28"/>
          <w:szCs w:val="28"/>
        </w:rPr>
        <w:t xml:space="preserve">Key vocabulary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rPr>
          <w:tblHeader/>
        </w:trPr>
        <w:tc>
          <w:tcPr>
            <w:tcW w:type="pct" w:w="25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Word</w:t>
            </w:r>
          </w:p>
        </w:tc>
        <w:tc>
          <w:tcPr>
            <w:tcW w:type="pct" w:w="75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Meaning</w:t>
            </w:r>
          </w:p>
        </w:tc>
      </w:tr>
      <w:tr>
        <w:trPr>
          <w:tblHeader w:val="false"/>
        </w:trPr>
        <w:tc>
          <w:tcPr>
            <w:tcW w:type="pct" w:w="2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phishing</w:t>
            </w:r>
          </w:p>
        </w:tc>
        <w:tc>
          <w:tcPr>
            <w:tcW w:type="pct" w:w="7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A deceptive message designed to trick people into revealing personal information or clicking a malicious link</w:t>
            </w:r>
          </w:p>
        </w:tc>
      </w:tr>
      <w:tr>
        <w:trPr>
          <w:tblHeader w:val="false"/>
        </w:trPr>
        <w:tc>
          <w:tcPr>
            <w:tcW w:type="pct" w:w="2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malware</w:t>
            </w:r>
          </w:p>
        </w:tc>
        <w:tc>
          <w:tcPr>
            <w:tcW w:type="pct" w:w="7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Malicious software designed to damage, disrupt, or gain unauthorised access to a computer</w:t>
            </w:r>
          </w:p>
        </w:tc>
      </w:tr>
      <w:tr>
        <w:trPr>
          <w:tblHeader w:val="false"/>
        </w:trPr>
        <w:tc>
          <w:tcPr>
            <w:tcW w:type="pct" w:w="2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encryption</w:t>
            </w:r>
          </w:p>
        </w:tc>
        <w:tc>
          <w:tcPr>
            <w:tcW w:type="pct" w:w="7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The process of scrambling data so that only authorised parties can read it</w:t>
            </w:r>
          </w:p>
        </w:tc>
      </w:tr>
      <w:tr>
        <w:trPr>
          <w:tblHeader w:val="false"/>
        </w:trPr>
        <w:tc>
          <w:tcPr>
            <w:tcW w:type="pct" w:w="2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two-factor authentication</w:t>
            </w:r>
          </w:p>
        </w:tc>
        <w:tc>
          <w:tcPr>
            <w:tcW w:type="pct" w:w="7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A security process that requires two forms of identity verification (e.g. password + text message code)</w:t>
            </w:r>
          </w:p>
        </w:tc>
      </w:tr>
      <w:tr>
        <w:trPr>
          <w:tblHeader w:val="false"/>
        </w:trPr>
        <w:tc>
          <w:tcPr>
            <w:tcW w:type="pct" w:w="2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digital footprint</w:t>
            </w:r>
          </w:p>
        </w:tc>
        <w:tc>
          <w:tcPr>
            <w:tcW w:type="pct" w:w="7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The trail of data left behind by a person's online activity</w:t>
            </w:r>
          </w:p>
        </w:tc>
      </w:tr>
      <w:tr>
        <w:trPr>
          <w:tblHeader w:val="false"/>
        </w:trPr>
        <w:tc>
          <w:tcPr>
            <w:tcW w:type="pct" w:w="2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HTTPS</w:t>
            </w:r>
          </w:p>
        </w:tc>
        <w:tc>
          <w:tcPr>
            <w:tcW w:type="pct" w:w="7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A secure version of HTTP — the 'S' stands for Secure; data is encrypted between browser and server</w:t>
            </w:r>
          </w:p>
        </w:tc>
      </w:tr>
    </w:tbl>
    <w:p>
      <w:pPr>
        <w:pStyle w:val="Heading2"/>
        <w:spacing w:before="280" w:after="120"/>
      </w:pPr>
      <w:r>
        <w:rPr>
          <w:rFonts w:ascii="Arial" w:cs="Arial" w:eastAsia="Arial" w:hAnsi="Arial"/>
          <w:b/>
          <w:bCs/>
          <w:color w:val="4A7C6F"/>
          <w:sz w:val="28"/>
          <w:szCs w:val="28"/>
        </w:rPr>
        <w:t xml:space="preserve">Lesson structure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rPr>
          <w:tblHeader/>
        </w:trPr>
        <w:tc>
          <w:tcPr>
            <w:tcW w:type="pct" w:w="18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Phase</w:t>
            </w:r>
          </w:p>
        </w:tc>
        <w:tc>
          <w:tcPr>
            <w:tcW w:type="pct" w:w="10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Time</w:t>
            </w:r>
          </w:p>
        </w:tc>
        <w:tc>
          <w:tcPr>
            <w:tcW w:type="pct" w:w="72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What happens</w:t>
            </w:r>
          </w:p>
        </w:tc>
      </w:tr>
      <w:tr>
        <w:trPr>
          <w:tblHeader w:val="false"/>
        </w:trPr>
        <w:tc>
          <w:tcPr>
            <w:tcW w:type="pct" w:w="18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Warm-up</w:t>
            </w:r>
          </w:p>
        </w:tc>
        <w:tc>
          <w:tcPr>
            <w:tcW w:type="pct" w:w="1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10 min</w:t>
            </w:r>
          </w:p>
        </w:tc>
        <w:tc>
          <w:tcPr>
            <w:tcW w:type="pct" w:w="72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Show a realistic-looking phishing email (fictional example). Ask: is this genuine? What clues tell you it might not be? Pupils identify red flags: sender address mismatch, urgency ('Act now!'), suspicious link, request for personal information. Establish: cybercriminals are sophisticated — being careful is a skill, not just a rule.</w:t>
            </w:r>
          </w:p>
        </w:tc>
      </w:tr>
      <w:tr>
        <w:trPr>
          <w:tblHeader w:val="false"/>
        </w:trPr>
        <w:tc>
          <w:tcPr>
            <w:tcW w:type="pct" w:w="18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Teaching input</w:t>
            </w:r>
          </w:p>
        </w:tc>
        <w:tc>
          <w:tcPr>
            <w:tcW w:type="pct" w:w="1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20 min</w:t>
            </w:r>
          </w:p>
        </w:tc>
        <w:tc>
          <w:tcPr>
            <w:tcW w:type="pct" w:w="72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Cover five themes. Phishing: how it works — urgency and fear make people act without thinking; how to spot it — check the sender address carefully, hover over links before clicking, verify via a different channel. Malware: types — viruses (spread between files), trojans (disguised as legitimate software), ransomware (locks your files until you pay). Strong passwords: length matters more than complexity; a passphrase (4 random words) is stronger than a short complex password; never reuse passwords. Two-factor authentication: something you know (password) + something you have (phone) — even if a password is stolen, the account is still protected. Digital footprint: everything you post, like, search, or buy creates a permanent record; employers, universities, and anyone you share data with can see it; manage your privacy settings.</w:t>
            </w:r>
          </w:p>
        </w:tc>
      </w:tr>
      <w:tr>
        <w:trPr>
          <w:tblHeader w:val="false"/>
        </w:trPr>
        <w:tc>
          <w:tcPr>
            <w:tcW w:type="pct" w:w="18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Guided practice</w:t>
            </w:r>
          </w:p>
        </w:tc>
        <w:tc>
          <w:tcPr>
            <w:tcW w:type="pct" w:w="1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15 min</w:t>
            </w:r>
          </w:p>
        </w:tc>
        <w:tc>
          <w:tcPr>
            <w:tcW w:type="pct" w:w="72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Password strength activity: pupils evaluate five passwords (e.g. 'password', 'P@55word!', 'correct-horse-battery-staple', '12345', 'MyDog$Tim2019') and rank them from weakest to strongest, justifying their reasoning. Discuss: which criteria matter most — length, complexity, or predictability?</w:t>
            </w:r>
          </w:p>
        </w:tc>
      </w:tr>
      <w:tr>
        <w:trPr>
          <w:tblHeader w:val="false"/>
        </w:trPr>
        <w:tc>
          <w:tcPr>
            <w:tcW w:type="pct" w:w="18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Independent practice</w:t>
            </w:r>
          </w:p>
        </w:tc>
        <w:tc>
          <w:tcPr>
            <w:tcW w:type="pct" w:w="1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10 min</w:t>
            </w:r>
          </w:p>
        </w:tc>
        <w:tc>
          <w:tcPr>
            <w:tcW w:type="pct" w:w="72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Pupils create a 'Cybersecurity Guide for New Year 7 Students' — a one-page summary covering: how to spot phishing, how to create a strong password, what two-factor authentication is, and one tip for managing their digital footprint. Written for a peer audience — must be clear and practical.</w:t>
            </w:r>
          </w:p>
        </w:tc>
      </w:tr>
      <w:tr>
        <w:trPr>
          <w:tblHeader w:val="false"/>
        </w:trPr>
        <w:tc>
          <w:tcPr>
            <w:tcW w:type="pct" w:w="18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Plenary</w:t>
            </w:r>
          </w:p>
        </w:tc>
        <w:tc>
          <w:tcPr>
            <w:tcW w:type="pct" w:w="1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5 min</w:t>
            </w:r>
          </w:p>
        </w:tc>
        <w:tc>
          <w:tcPr>
            <w:tcW w:type="pct" w:w="72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Discuss: is it possible to be completely safe online? What is a realistic level of risk, and how do we manage it? Introduce the idea of 'security vs convenience' trade-offs: two-factor authentication is slightly inconvenient but much more secure. Is that trade-off worth it? Connect to careers: cybersecurity is one of the fastest-growing job sectors in the world.</w:t>
            </w:r>
          </w:p>
        </w:tc>
      </w:tr>
    </w:tbl>
    <w:p>
      <w:pPr>
        <w:pStyle w:val="Heading2"/>
        <w:spacing w:before="280" w:after="120"/>
      </w:pPr>
      <w:r>
        <w:rPr>
          <w:rFonts w:ascii="Arial" w:cs="Arial" w:eastAsia="Arial" w:hAnsi="Arial"/>
          <w:b/>
          <w:bCs/>
          <w:color w:val="4A7C6F"/>
          <w:sz w:val="28"/>
          <w:szCs w:val="28"/>
        </w:rPr>
        <w:t xml:space="preserve">Common misconceptions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Long passwords with lots of symbols are the most secure — password length is more important than complexity; a long passphrase is harder to crack than a short but complex password.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Once you delete something online it's gone — digital data can be cached, backed up, screenshotted, or stored by third parties; deletion is not always permanent.</w:t>
      </w:r>
    </w:p>
    <w:p>
      <w:pPr>
        <w:pStyle w:val="Heading2"/>
        <w:spacing w:before="280" w:after="120"/>
      </w:pPr>
      <w:r>
        <w:rPr>
          <w:rFonts w:ascii="Arial" w:cs="Arial" w:eastAsia="Arial" w:hAnsi="Arial"/>
          <w:b/>
          <w:bCs/>
          <w:color w:val="4A7C6F"/>
          <w:sz w:val="28"/>
          <w:szCs w:val="28"/>
        </w:rPr>
        <w:t xml:space="preserve">Notes for my class</w:t>
      </w:r>
    </w:p>
    <w:p>
      <w:pPr>
        <w:spacing w:after="140"/>
      </w:pPr>
      <w:r>
        <w:rPr>
          <w:rFonts w:ascii="Arial" w:cs="Arial" w:eastAsia="Arial" w:hAnsi="Arial"/>
          <w:i/>
          <w:iCs/>
          <w:color w:val="1C2B2B"/>
          <w:sz w:val="22"/>
          <w:szCs w:val="22"/>
        </w:rPr>
        <w:t xml:space="preserve">Pupils to watch, adaptations, what to revisit next lesson:</w:t>
      </w:r>
    </w:p>
    <w:p>
      <w:pPr>
        <w:pBdr>
          <w:bottom w:val="single" w:color="C8D8D4" w:sz="4" w:space="1"/>
        </w:pBdr>
        <w:spacing w:before="240"/>
      </w:pPr>
    </w:p>
    <w:p>
      <w:pPr>
        <w:pBdr>
          <w:bottom w:val="single" w:color="C8D8D4" w:sz="4" w:space="1"/>
        </w:pBdr>
        <w:spacing w:before="240"/>
      </w:pPr>
    </w:p>
    <w:p>
      <w:pPr>
        <w:pBdr>
          <w:bottom w:val="single" w:color="C8D8D4" w:sz="4" w:space="1"/>
        </w:pBdr>
        <w:spacing w:before="240"/>
      </w:pPr>
    </w:p>
    <w:p>
      <w:pPr>
        <w:pBdr>
          <w:bottom w:val="single" w:color="C8D8D4" w:sz="4" w:space="1"/>
        </w:pBdr>
        <w:spacing w:before="240"/>
      </w:pPr>
    </w:p>
    <w:p>
      <w:pPr>
        <w:pBdr>
          <w:bottom w:val="single" w:color="C8D8D4" w:sz="4" w:space="1"/>
        </w:pBdr>
        <w:spacing w:before="240"/>
      </w:pPr>
    </w:p>
    <w:p>
      <w:pPr>
        <w:pBdr>
          <w:bottom w:val="single" w:color="C8D8D4" w:sz="4" w:space="1"/>
        </w:pBdr>
        <w:spacing w:before="240"/>
      </w:pPr>
    </w:p>
    <w:sectPr>
      <w:footerReference w:type="default" r:id="rId6"/>
      <w:pgSz w:w="11906" w:h="16838" w:orient="portrait"/>
      <w:pgMar w:top="900" w:right="900" w:bottom="90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B8080"/>
        <w:sz w:val="16"/>
        <w:szCs w:val="16"/>
      </w:rPr>
      <w:t xml:space="preserve">Free from Staffroom · staffroom-ai.com/lesson-plans/computing/year-6/cybersecurity-and-online-safety · Adapt it for your class at staffroom-ai.com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Year 6 Cybersecurity and Online Safety lesson plan</dc:title>
  <dc:creator>Staffroom</dc:creator>
  <dc:description>Year 6 Cybersecurity and Online Safety lesson plan. Free from https://staffroom-ai.com/lesson-plans/computing/year-6/cybersecurity-and-online-safety</dc:description>
  <cp:lastModifiedBy>Un-named</cp:lastModifiedBy>
  <cp:revision>1</cp:revision>
  <dcterms:created xsi:type="dcterms:W3CDTF">2026-10-12T23:11:12.589Z</dcterms:created>
  <dcterms:modified xsi:type="dcterms:W3CDTF">2026-10-12T23:11:12.589Z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